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7B4E" w:rsidRDefault="00F37B4E" w:rsidP="00F37B4E">
      <w:pPr>
        <w:rPr>
          <w:rFonts w:ascii="Century Gothic" w:hAnsi="Century Gothic"/>
        </w:rPr>
      </w:pPr>
      <w:r>
        <w:rPr>
          <w:rFonts w:ascii="Century Gothic" w:hAnsi="Century Gothic"/>
          <w:noProof/>
          <w:sz w:val="18"/>
          <w:szCs w:val="18"/>
        </w:rPr>
        <w:drawing>
          <wp:inline distT="0" distB="0" distL="0" distR="0">
            <wp:extent cx="5473700" cy="584200"/>
            <wp:effectExtent l="19050" t="0" r="0" b="0"/>
            <wp:docPr id="1" name="Picture 1" descr="cid:image001.jpg@01CD0392.BDEBD3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CD0392.BDEBD3F0"/>
                    <pic:cNvPicPr>
                      <a:picLocks noChangeAspect="1" noChangeArrowheads="1"/>
                    </pic:cNvPicPr>
                  </pic:nvPicPr>
                  <pic:blipFill>
                    <a:blip r:embed="rId4" r:link="rId5" cstate="print"/>
                    <a:srcRect/>
                    <a:stretch>
                      <a:fillRect/>
                    </a:stretch>
                  </pic:blipFill>
                  <pic:spPr bwMode="auto">
                    <a:xfrm>
                      <a:off x="0" y="0"/>
                      <a:ext cx="5473700" cy="584200"/>
                    </a:xfrm>
                    <a:prstGeom prst="rect">
                      <a:avLst/>
                    </a:prstGeom>
                    <a:noFill/>
                    <a:ln w="9525">
                      <a:noFill/>
                      <a:miter lim="800000"/>
                      <a:headEnd/>
                      <a:tailEnd/>
                    </a:ln>
                  </pic:spPr>
                </pic:pic>
              </a:graphicData>
            </a:graphic>
          </wp:inline>
        </w:drawing>
      </w:r>
    </w:p>
    <w:p w:rsidR="00F37B4E" w:rsidRDefault="00F37B4E" w:rsidP="00F37B4E">
      <w:pPr>
        <w:jc w:val="center"/>
        <w:rPr>
          <w:rFonts w:eastAsia="Times New Roman"/>
        </w:rPr>
      </w:pPr>
      <w:r>
        <w:rPr>
          <w:rFonts w:eastAsia="Times New Roman"/>
        </w:rPr>
        <w:pict>
          <v:rect id="_x0000_i1026" style="width:468pt;height:1.5pt" o:hralign="center" o:hrstd="t" o:hr="t" fillcolor="#aca899" stroked="f"/>
        </w:pict>
      </w:r>
    </w:p>
    <w:p w:rsidR="00F37B4E" w:rsidRDefault="00F37B4E" w:rsidP="00F37B4E"/>
    <w:p w:rsidR="00F37B4E" w:rsidRDefault="00F37B4E" w:rsidP="00F37B4E">
      <w:pPr>
        <w:rPr>
          <w:rFonts w:ascii="Arial" w:hAnsi="Arial" w:cs="Arial"/>
        </w:rPr>
      </w:pPr>
      <w:r>
        <w:rPr>
          <w:rFonts w:ascii="Arial" w:hAnsi="Arial" w:cs="Arial"/>
        </w:rPr>
        <w:t>Dear Colleagues:</w:t>
      </w:r>
    </w:p>
    <w:p w:rsidR="00F37B4E" w:rsidRDefault="00F37B4E" w:rsidP="00F37B4E">
      <w:pPr>
        <w:rPr>
          <w:rFonts w:ascii="Arial" w:hAnsi="Arial" w:cs="Arial"/>
        </w:rPr>
      </w:pPr>
      <w:r>
        <w:rPr>
          <w:rFonts w:ascii="Arial" w:hAnsi="Arial" w:cs="Arial"/>
        </w:rPr>
        <w:t> </w:t>
      </w:r>
    </w:p>
    <w:p w:rsidR="00F37B4E" w:rsidRDefault="00F37B4E" w:rsidP="00F37B4E">
      <w:pPr>
        <w:rPr>
          <w:rFonts w:ascii="Arial" w:hAnsi="Arial" w:cs="Arial"/>
        </w:rPr>
      </w:pPr>
      <w:r>
        <w:rPr>
          <w:rFonts w:ascii="Arial" w:hAnsi="Arial" w:cs="Arial"/>
          <w:color w:val="000000"/>
        </w:rPr>
        <w:t>We would like to invite you to consider submitting</w:t>
      </w:r>
      <w:r>
        <w:rPr>
          <w:rFonts w:ascii="Arial" w:hAnsi="Arial" w:cs="Arial"/>
        </w:rPr>
        <w:t xml:space="preserve"> a manuscript to a forthcoming special section of the Society of Behavioral Medicine’s journal, “Translational Behavioral Medicine.” The topic is, </w:t>
      </w:r>
      <w:r>
        <w:rPr>
          <w:rFonts w:ascii="Arial" w:hAnsi="Arial" w:cs="Arial"/>
          <w:b/>
          <w:bCs/>
          <w:color w:val="000000"/>
        </w:rPr>
        <w:t>Team Approaches to Science, Practice, and Policy in Health</w:t>
      </w:r>
      <w:r>
        <w:rPr>
          <w:rFonts w:ascii="Arial" w:hAnsi="Arial" w:cs="Arial"/>
        </w:rPr>
        <w:t xml:space="preserve"> (see Call-for-Papers below and attached). </w:t>
      </w:r>
    </w:p>
    <w:p w:rsidR="00F37B4E" w:rsidRDefault="00F37B4E" w:rsidP="00F37B4E">
      <w:pPr>
        <w:spacing w:before="100" w:beforeAutospacing="1" w:after="100" w:afterAutospacing="1"/>
        <w:rPr>
          <w:rFonts w:ascii="Arial" w:hAnsi="Arial" w:cs="Arial"/>
        </w:rPr>
      </w:pPr>
      <w:r>
        <w:rPr>
          <w:rFonts w:ascii="Arial" w:hAnsi="Arial" w:cs="Arial"/>
        </w:rPr>
        <w:t>Solutions to complex problems concerning the translation of behavioral medicine often require teams of specialists from diverse backgrounds working across disciplinary silos. Mounting evidence from organizational, management, and team research has supported the premise that, when done well, a cross-disciplinary team can produce more creative, more impactful results, as compared to a team whose members represent a single discipline.  The purpose of this call for papers is to solicit high quality contributions describing the use and/or facilitation of team-oriented approaches to practice, policy, and research in the context of behavioral medicine translation.</w:t>
      </w:r>
    </w:p>
    <w:p w:rsidR="00F37B4E" w:rsidRDefault="00F37B4E" w:rsidP="00F37B4E">
      <w:pPr>
        <w:spacing w:before="100" w:beforeAutospacing="1" w:after="100" w:afterAutospacing="1"/>
        <w:rPr>
          <w:rFonts w:ascii="Arial" w:hAnsi="Arial" w:cs="Arial"/>
        </w:rPr>
      </w:pPr>
      <w:r>
        <w:rPr>
          <w:rFonts w:ascii="Arial" w:hAnsi="Arial" w:cs="Arial"/>
        </w:rPr>
        <w:t xml:space="preserve">Completed manuscripts are due </w:t>
      </w:r>
      <w:r>
        <w:rPr>
          <w:rFonts w:ascii="Arial" w:hAnsi="Arial" w:cs="Arial"/>
          <w:b/>
          <w:bCs/>
        </w:rPr>
        <w:t>May 15, 2012,</w:t>
      </w:r>
      <w:r>
        <w:rPr>
          <w:rFonts w:ascii="Arial" w:hAnsi="Arial" w:cs="Arial"/>
        </w:rPr>
        <w:t xml:space="preserve"> after which they will undergo the peer-review process. Final revised and completed papers will be due no later than August 1, 2012. This is a firm deadline based on the publication schedule. In addition to original research papers, a number of article types will be considered, including: Practice Tools (2,000 words), Practice and Public Health Policy (2500 words), Systematic Reviews (8000 words), Case Studies (3500 words), and Synopses and Guidelines (2000 words).  Manuscripts should conform to </w:t>
      </w:r>
      <w:r>
        <w:rPr>
          <w:rFonts w:ascii="Arial" w:hAnsi="Arial" w:cs="Arial"/>
          <w:i/>
          <w:iCs/>
        </w:rPr>
        <w:t>TBM</w:t>
      </w:r>
      <w:r>
        <w:rPr>
          <w:rFonts w:ascii="Arial" w:hAnsi="Arial" w:cs="Arial"/>
        </w:rPr>
        <w:t xml:space="preserve"> publication guidelines (</w:t>
      </w:r>
      <w:hyperlink r:id="rId6" w:history="1">
        <w:r>
          <w:rPr>
            <w:rStyle w:val="Hyperlink"/>
            <w:rFonts w:ascii="Arial" w:hAnsi="Arial" w:cs="Arial"/>
          </w:rPr>
          <w:t>http://www.springer.com/medicine/journal/13142</w:t>
        </w:r>
      </w:hyperlink>
      <w:r>
        <w:rPr>
          <w:rFonts w:ascii="Arial" w:hAnsi="Arial" w:cs="Arial"/>
        </w:rPr>
        <w:t xml:space="preserve">).  The special section will publish in </w:t>
      </w:r>
      <w:r>
        <w:rPr>
          <w:rFonts w:ascii="Arial" w:hAnsi="Arial" w:cs="Arial"/>
          <w:b/>
          <w:bCs/>
        </w:rPr>
        <w:t>December</w:t>
      </w:r>
      <w:r>
        <w:rPr>
          <w:rFonts w:ascii="Arial" w:hAnsi="Arial" w:cs="Arial"/>
          <w:b/>
          <w:bCs/>
          <w:color w:val="1F497D"/>
        </w:rPr>
        <w:t xml:space="preserve"> 1</w:t>
      </w:r>
      <w:r>
        <w:rPr>
          <w:rFonts w:ascii="Arial" w:hAnsi="Arial" w:cs="Arial"/>
          <w:b/>
          <w:bCs/>
        </w:rPr>
        <w:t xml:space="preserve"> 2012</w:t>
      </w:r>
      <w:r>
        <w:rPr>
          <w:rFonts w:ascii="Arial" w:hAnsi="Arial" w:cs="Arial"/>
        </w:rPr>
        <w:t xml:space="preserve">.  </w:t>
      </w:r>
    </w:p>
    <w:p w:rsidR="00F37B4E" w:rsidRDefault="00F37B4E" w:rsidP="00F37B4E">
      <w:pPr>
        <w:rPr>
          <w:rFonts w:ascii="Arial" w:hAnsi="Arial" w:cs="Arial"/>
        </w:rPr>
      </w:pPr>
      <w:r>
        <w:rPr>
          <w:rFonts w:ascii="Arial" w:hAnsi="Arial" w:cs="Arial"/>
        </w:rPr>
        <w:t xml:space="preserve">Thank you for your support of this </w:t>
      </w:r>
      <w:r>
        <w:rPr>
          <w:rFonts w:ascii="Arial" w:hAnsi="Arial" w:cs="Arial"/>
          <w:i/>
          <w:iCs/>
        </w:rPr>
        <w:t>TBM</w:t>
      </w:r>
      <w:r>
        <w:rPr>
          <w:rFonts w:ascii="Arial" w:hAnsi="Arial" w:cs="Arial"/>
        </w:rPr>
        <w:t xml:space="preserve"> special section.</w:t>
      </w:r>
    </w:p>
    <w:p w:rsidR="00F37B4E" w:rsidRDefault="00F37B4E" w:rsidP="00F37B4E">
      <w:pPr>
        <w:rPr>
          <w:rFonts w:ascii="Arial" w:hAnsi="Arial" w:cs="Arial"/>
        </w:rPr>
      </w:pPr>
      <w:r>
        <w:rPr>
          <w:rFonts w:ascii="Arial" w:hAnsi="Arial" w:cs="Arial"/>
        </w:rPr>
        <w:t> </w:t>
      </w:r>
    </w:p>
    <w:p w:rsidR="00F37B4E" w:rsidRDefault="00F37B4E" w:rsidP="00F37B4E">
      <w:pPr>
        <w:rPr>
          <w:rFonts w:ascii="Arial" w:hAnsi="Arial" w:cs="Arial"/>
        </w:rPr>
      </w:pPr>
      <w:r>
        <w:rPr>
          <w:rFonts w:ascii="Arial" w:hAnsi="Arial" w:cs="Arial"/>
        </w:rPr>
        <w:t>Sincerely,</w:t>
      </w:r>
    </w:p>
    <w:p w:rsidR="00F37B4E" w:rsidRDefault="00F37B4E" w:rsidP="00F37B4E">
      <w:pPr>
        <w:pStyle w:val="Heading1"/>
        <w:spacing w:before="0" w:beforeAutospacing="0" w:after="0" w:afterAutospacing="0"/>
        <w:rPr>
          <w:rFonts w:ascii="Arial" w:eastAsia="Times New Roman" w:hAnsi="Arial" w:cs="Arial"/>
          <w:sz w:val="24"/>
          <w:szCs w:val="24"/>
        </w:rPr>
      </w:pPr>
      <w:r>
        <w:rPr>
          <w:rFonts w:ascii="Arial" w:eastAsia="Times New Roman" w:hAnsi="Arial" w:cs="Arial"/>
          <w:b w:val="0"/>
          <w:bCs w:val="0"/>
          <w:color w:val="000000"/>
          <w:sz w:val="24"/>
          <w:szCs w:val="24"/>
        </w:rPr>
        <w:t>Bonnie Spring, PhD, Northwestern University</w:t>
      </w:r>
    </w:p>
    <w:p w:rsidR="00F37B4E" w:rsidRDefault="00F37B4E" w:rsidP="00F37B4E">
      <w:pPr>
        <w:pStyle w:val="Heading1"/>
        <w:spacing w:before="0" w:beforeAutospacing="0" w:after="0" w:afterAutospacing="0"/>
        <w:rPr>
          <w:rFonts w:ascii="Arial" w:eastAsia="Times New Roman" w:hAnsi="Arial" w:cs="Arial"/>
          <w:sz w:val="24"/>
          <w:szCs w:val="24"/>
        </w:rPr>
      </w:pPr>
      <w:r>
        <w:rPr>
          <w:rFonts w:ascii="Arial" w:eastAsia="Times New Roman" w:hAnsi="Arial" w:cs="Arial"/>
          <w:b w:val="0"/>
          <w:bCs w:val="0"/>
          <w:color w:val="000000"/>
          <w:sz w:val="24"/>
          <w:szCs w:val="24"/>
        </w:rPr>
        <w:t xml:space="preserve">Arlen C. </w:t>
      </w:r>
      <w:proofErr w:type="spellStart"/>
      <w:r>
        <w:rPr>
          <w:rFonts w:ascii="Arial" w:eastAsia="Times New Roman" w:hAnsi="Arial" w:cs="Arial"/>
          <w:b w:val="0"/>
          <w:bCs w:val="0"/>
          <w:color w:val="000000"/>
          <w:sz w:val="24"/>
          <w:szCs w:val="24"/>
        </w:rPr>
        <w:t>Moller</w:t>
      </w:r>
      <w:proofErr w:type="spellEnd"/>
      <w:r>
        <w:rPr>
          <w:rFonts w:ascii="Arial" w:eastAsia="Times New Roman" w:hAnsi="Arial" w:cs="Arial"/>
          <w:b w:val="0"/>
          <w:bCs w:val="0"/>
          <w:color w:val="000000"/>
          <w:sz w:val="24"/>
          <w:szCs w:val="24"/>
        </w:rPr>
        <w:t>, PhD, Northwestern University</w:t>
      </w:r>
    </w:p>
    <w:p w:rsidR="00F37B4E" w:rsidRDefault="00F37B4E" w:rsidP="00F37B4E">
      <w:pPr>
        <w:pStyle w:val="Heading1"/>
        <w:spacing w:before="0" w:beforeAutospacing="0" w:after="0" w:afterAutospacing="0"/>
        <w:rPr>
          <w:rFonts w:ascii="Arial" w:eastAsia="Times New Roman" w:hAnsi="Arial" w:cs="Arial"/>
          <w:sz w:val="24"/>
          <w:szCs w:val="24"/>
        </w:rPr>
      </w:pPr>
      <w:r>
        <w:rPr>
          <w:rFonts w:ascii="Arial" w:eastAsia="Times New Roman" w:hAnsi="Arial" w:cs="Arial"/>
          <w:b w:val="0"/>
          <w:bCs w:val="0"/>
          <w:color w:val="000000"/>
          <w:sz w:val="24"/>
          <w:szCs w:val="24"/>
        </w:rPr>
        <w:t xml:space="preserve">Holly </w:t>
      </w:r>
      <w:r>
        <w:rPr>
          <w:rFonts w:ascii="Arial" w:eastAsia="Times New Roman" w:hAnsi="Arial" w:cs="Arial"/>
          <w:b w:val="0"/>
          <w:bCs w:val="0"/>
          <w:sz w:val="24"/>
          <w:szCs w:val="24"/>
        </w:rPr>
        <w:t xml:space="preserve">J. </w:t>
      </w:r>
      <w:r>
        <w:rPr>
          <w:rFonts w:ascii="Arial" w:eastAsia="Times New Roman" w:hAnsi="Arial" w:cs="Arial"/>
          <w:b w:val="0"/>
          <w:bCs w:val="0"/>
          <w:color w:val="000000"/>
          <w:sz w:val="24"/>
          <w:szCs w:val="24"/>
        </w:rPr>
        <w:t>Falk-</w:t>
      </w:r>
      <w:proofErr w:type="spellStart"/>
      <w:r>
        <w:rPr>
          <w:rFonts w:ascii="Arial" w:eastAsia="Times New Roman" w:hAnsi="Arial" w:cs="Arial"/>
          <w:b w:val="0"/>
          <w:bCs w:val="0"/>
          <w:color w:val="000000"/>
          <w:sz w:val="24"/>
          <w:szCs w:val="24"/>
        </w:rPr>
        <w:t>Krzesinski</w:t>
      </w:r>
      <w:proofErr w:type="spellEnd"/>
      <w:r>
        <w:rPr>
          <w:rFonts w:ascii="Arial" w:eastAsia="Times New Roman" w:hAnsi="Arial" w:cs="Arial"/>
          <w:b w:val="0"/>
          <w:bCs w:val="0"/>
          <w:color w:val="000000"/>
          <w:sz w:val="24"/>
          <w:szCs w:val="24"/>
        </w:rPr>
        <w:t>, PhD, Northwestern University</w:t>
      </w:r>
    </w:p>
    <w:p w:rsidR="00F37B4E" w:rsidRDefault="00F37B4E" w:rsidP="00F37B4E">
      <w:pPr>
        <w:pStyle w:val="Heading1"/>
        <w:spacing w:before="0" w:beforeAutospacing="0" w:after="0" w:afterAutospacing="0"/>
        <w:rPr>
          <w:rFonts w:ascii="Arial" w:eastAsia="Times New Roman" w:hAnsi="Arial" w:cs="Arial"/>
          <w:sz w:val="24"/>
          <w:szCs w:val="24"/>
        </w:rPr>
      </w:pPr>
      <w:r>
        <w:rPr>
          <w:rFonts w:ascii="Arial" w:eastAsia="Times New Roman" w:hAnsi="Arial" w:cs="Arial"/>
          <w:b w:val="0"/>
          <w:bCs w:val="0"/>
          <w:color w:val="000000"/>
          <w:sz w:val="24"/>
          <w:szCs w:val="24"/>
        </w:rPr>
        <w:t>Kara Hall, PhD, National Cancer Institute</w:t>
      </w:r>
    </w:p>
    <w:p w:rsidR="00FC47E3" w:rsidRDefault="00FC47E3"/>
    <w:sectPr w:rsidR="00FC47E3" w:rsidSect="00FC47E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compat/>
  <w:rsids>
    <w:rsidRoot w:val="00F37B4E"/>
    <w:rsid w:val="00E54C31"/>
    <w:rsid w:val="00F37B4E"/>
    <w:rsid w:val="00FC47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left="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7B4E"/>
    <w:pPr>
      <w:ind w:left="0"/>
    </w:pPr>
    <w:rPr>
      <w:rFonts w:ascii="Times New Roman" w:hAnsi="Times New Roman" w:cs="Times New Roman"/>
      <w:sz w:val="24"/>
      <w:szCs w:val="24"/>
    </w:rPr>
  </w:style>
  <w:style w:type="paragraph" w:styleId="Heading1">
    <w:name w:val="heading 1"/>
    <w:basedOn w:val="Normal"/>
    <w:link w:val="Heading1Char"/>
    <w:uiPriority w:val="9"/>
    <w:qFormat/>
    <w:rsid w:val="00F37B4E"/>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7B4E"/>
    <w:rPr>
      <w:rFonts w:ascii="Times New Roman" w:hAnsi="Times New Roman" w:cs="Times New Roman"/>
      <w:b/>
      <w:bCs/>
      <w:kern w:val="36"/>
      <w:sz w:val="48"/>
      <w:szCs w:val="48"/>
    </w:rPr>
  </w:style>
  <w:style w:type="character" w:styleId="Hyperlink">
    <w:name w:val="Hyperlink"/>
    <w:basedOn w:val="DefaultParagraphFont"/>
    <w:uiPriority w:val="99"/>
    <w:semiHidden/>
    <w:unhideWhenUsed/>
    <w:rsid w:val="00F37B4E"/>
    <w:rPr>
      <w:color w:val="0000FF"/>
      <w:u w:val="single"/>
    </w:rPr>
  </w:style>
  <w:style w:type="paragraph" w:styleId="BalloonText">
    <w:name w:val="Balloon Text"/>
    <w:basedOn w:val="Normal"/>
    <w:link w:val="BalloonTextChar"/>
    <w:uiPriority w:val="99"/>
    <w:semiHidden/>
    <w:unhideWhenUsed/>
    <w:rsid w:val="00F37B4E"/>
    <w:rPr>
      <w:rFonts w:ascii="Tahoma" w:hAnsi="Tahoma" w:cs="Tahoma"/>
      <w:sz w:val="16"/>
      <w:szCs w:val="16"/>
    </w:rPr>
  </w:style>
  <w:style w:type="character" w:customStyle="1" w:styleId="BalloonTextChar">
    <w:name w:val="Balloon Text Char"/>
    <w:basedOn w:val="DefaultParagraphFont"/>
    <w:link w:val="BalloonText"/>
    <w:uiPriority w:val="99"/>
    <w:semiHidden/>
    <w:rsid w:val="00F37B4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85565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pringer.com/medicine/journal/13142" TargetMode="External"/><Relationship Id="rId5" Type="http://schemas.openxmlformats.org/officeDocument/2006/relationships/image" Target="cid:image001.jpg@01CD0392.BDEBD3F0"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296</Words>
  <Characters>1690</Characters>
  <Application>Microsoft Office Word</Application>
  <DocSecurity>0</DocSecurity>
  <Lines>14</Lines>
  <Paragraphs>3</Paragraphs>
  <ScaleCrop>false</ScaleCrop>
  <Company>..</Company>
  <LinksUpToDate>false</LinksUpToDate>
  <CharactersWithSpaces>1983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Carrie Geremia</dc:creator>
  <cp:keywords/>
  <dc:description/>
  <cp:lastModifiedBy>Carrie Geremia</cp:lastModifiedBy>
  <cp:revision>1</cp:revision>
  <dcterms:created xsi:type="dcterms:W3CDTF">2012-03-19T16:04:00Z</dcterms:created>
  <dcterms:modified xsi:type="dcterms:W3CDTF">2012-03-19T16:05:00Z</dcterms:modified>
</cp:coreProperties>
</file>